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A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中共泸县县委宣传部</w:t>
      </w:r>
    </w:p>
    <w:p w14:paraId="02AEE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年度部门事中绩效监控报告</w:t>
      </w:r>
    </w:p>
    <w:p w14:paraId="02111493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601FF8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AF82A84">
      <w:pPr>
        <w:spacing w:line="578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按照县财政局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相关文件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工作安排，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县委宣传部认真开展了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年1月至8月部门预算执行、调整情况以及绩效目标完成和实现情况的绩效监控相关工作。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现将有关情况报告如下。</w:t>
      </w:r>
    </w:p>
    <w:p w14:paraId="2B941E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主要职能职责</w:t>
      </w:r>
    </w:p>
    <w:p w14:paraId="39ED55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县委宣传部是县委主管意识形态工作的职能部门。主要职能是：拟订全县宣传思想文化工作重大政策和事业产业发展总体规划。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统筹协调全县党的意识形态工作。指导协调理论研究、学习、宣传工作。负责规划组织全局性思想政治工作。统筹组织协调精神文明建设工作。统筹分析研判和引导社会舆论，统筹指导舆情信息工作。指导协调县级新闻单位工作，负责组织协调重大新闻宣传活动和重大突发公共事件应急新闻工作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统筹协调对外宣传工作、组织开展新闻发布工作、全县网络安全和信息化工作。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拟订我县重大问题宣传口径。统筹指导全县网络舆情监测和重大网络舆情事件的应对处置工作。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统筹指导协调推动精神文化产品的创作和生产。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统筹指导推进文化体制改革和文化事业、文化产业及旅游业发展。负责新闻出版和电影行政事务和所涉及的行政审批工作。指导协调“扫黄打非”工作。负责有关重要宣传舆论阵地和重要岗位领导干部管理。负责组织开展干部教育培训和人才工作。完成县委县政府交办的其他工作任务。</w:t>
      </w:r>
    </w:p>
    <w:p w14:paraId="4FC60DC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机构基本情况</w:t>
      </w:r>
    </w:p>
    <w:p w14:paraId="60C5F5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宣传部是一级预算单位，属行政单位，下属2个事业单位（县文联社科联、县网络舆情中心）。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行政编制1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名，参公编制1名，事业编制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名。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年8月在职人员总数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人，其中公务员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人（含派驻纪检组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人），参公人员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1人，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事业人员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人；退休人员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人。</w:t>
      </w:r>
    </w:p>
    <w:p w14:paraId="2DF9C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三、预算绩效监控总体情况</w:t>
      </w:r>
    </w:p>
    <w:p w14:paraId="237376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（一）年度预算安排情况</w:t>
      </w:r>
    </w:p>
    <w:p w14:paraId="2C071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公用支出，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是用于保障部门机构正常运转、完成日常工作任务等日常公用支出。年初预算金额为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146.62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万元。</w:t>
      </w:r>
    </w:p>
    <w:p w14:paraId="6382C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项目支出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年初预算金额为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167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，主要包括：1.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精神文明建设经费40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万元；2.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创建文明城市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经费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万元；3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宣传文化项目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经费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万元。</w:t>
      </w:r>
    </w:p>
    <w:p w14:paraId="763061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eastAsia="zh-CN"/>
        </w:rPr>
        <w:t>部门预算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1-8月执行情况</w:t>
      </w:r>
    </w:p>
    <w:p w14:paraId="5C730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1-8月，本单位公用支出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88.77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年年初预算财政拨款收入的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60.5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个项目支出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324.99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万元，为财政拨款收入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425.74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万元的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76.3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%。</w:t>
      </w:r>
    </w:p>
    <w:p w14:paraId="1EB294C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部门预算绩效目标1-8月完成情况</w:t>
      </w:r>
    </w:p>
    <w:p w14:paraId="19722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　　1.公用支出是保障我部更好地履行宣传思想文化职能职责而发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生的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办公费、公务接待费、差旅费、物业管理费、水电费、印刷费等日常公用支出费用。我部制定了严格的财务和后勤管理制度规范公用支出，多次在职工会上学习培训，预算执行坚持满足工作需要和反对浪费、厉行节约原则。1-8月公用经费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88.77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万元，占全年预算数的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60.5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%。预算执行稳步推进，保障了机关正常运转，圆满完成了日常工作任务。</w:t>
      </w:r>
    </w:p>
    <w:p w14:paraId="26E93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　　2.项目支出是指为完成特定工作任务或事业发展目标而发生的支出。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县级财政年初预算安排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个项目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167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上年结转项目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2个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170.82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1-8月根据单位需要追加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个项目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87.92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共计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425.74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1-8月项目支出324.99万元，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项目资金财政全部落实到位。</w:t>
      </w:r>
    </w:p>
    <w:p w14:paraId="1E7B51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精神文明建设经费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9.56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主要用于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深入推进新时代文明实践试点工作，建好用好新时代文明实践中心、站、所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道德模范春节慰问支出。</w:t>
      </w:r>
    </w:p>
    <w:p w14:paraId="0E83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（2）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创建文明城市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经费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5.78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创文工作会议、创文办日常运维支出等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。</w:t>
      </w:r>
    </w:p>
    <w:p w14:paraId="0539C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（3）文化文艺工作经费94.98万元，主要用于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泸县文联直属协（学）会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开展活动及日常运行支出，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原新华书店、电影公司改制退休人员、老放映员困难补助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国产影片放映成绩突出影院奖励等。</w:t>
      </w:r>
    </w:p>
    <w:p w14:paraId="33EFA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）公共文化服务体系建设补助资金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113.32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2023年公益电影放映经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费、乡村文化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振兴样板村镇补助、文艺作品创作补助等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。</w:t>
      </w:r>
    </w:p>
    <w:p w14:paraId="11278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宣传文化项目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经费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101.35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用于支付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党的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二十大精神、习近平总书记来川视察重要指示精神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和中央、省委、市委、县委重要会议精神等宣传宣讲；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媒体合作、外宣扶持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网络安全宣传；扶持激励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文化艺术作品等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费用。</w:t>
      </w:r>
    </w:p>
    <w:p w14:paraId="63694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总体而言，我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预算绩效目标任务稳步推进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，完成情况达到目标进度。</w:t>
      </w:r>
    </w:p>
    <w:p w14:paraId="04932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四、运行监控分析</w:t>
      </w:r>
    </w:p>
    <w:p w14:paraId="457E8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jc w:val="left"/>
        <w:textAlignment w:val="auto"/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（一）全年部门预算预计执行情况</w:t>
      </w:r>
    </w:p>
    <w:p w14:paraId="7FC6D8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年初预算收入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484.44万元，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全年预计执行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572.36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执行率达到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其中：一般性财政拨款支出预计执行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565.06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万元，执行率达到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。（基本经费预计执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146.62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执行率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%；项目经费预计执行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410.44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执行率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%，包括事中新增项目）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事业支出预算执行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0元，执行率0%；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其他支出预算执行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0元，执行率0%。</w:t>
      </w:r>
    </w:p>
    <w:p w14:paraId="0AD08A6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全年绩效目标预计完成情况</w:t>
      </w:r>
    </w:p>
    <w:p w14:paraId="0AF945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县委宣传部按照国家有关财经法规内容，收入、支出全部纳入本单位财务法定账目统一核算，遵循先有预算、后有支出的原则，确保预算编制完整，执行经费预算和资产配置标准严格。预计全年的绩效目标任务都能按照年初制定的计划和指标全部完成，部门支出绩效和项目支出绩效都能按照年初制定的目标任务完成。</w:t>
      </w:r>
    </w:p>
    <w:p w14:paraId="7971B3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年度预算项目绩效运行监控分析表</w:t>
      </w:r>
    </w:p>
    <w:p w14:paraId="1A6041EB"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D9EE55D"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　　　　　　　　　　　　　　　　　中共泸县县委宣传部</w:t>
      </w:r>
    </w:p>
    <w:p w14:paraId="479E6B14"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　　　　　　　　　　　　　　　　　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984" w:right="1474" w:bottom="175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431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C200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C200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47D5E"/>
    <w:multiLevelType w:val="singleLevel"/>
    <w:tmpl w:val="F8747D5E"/>
    <w:lvl w:ilvl="0" w:tentative="0">
      <w:start w:val="3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22F3ABB0"/>
    <w:multiLevelType w:val="singleLevel"/>
    <w:tmpl w:val="22F3ABB0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5CEF902F"/>
    <w:multiLevelType w:val="singleLevel"/>
    <w:tmpl w:val="5CEF90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2RmYmU3NjNlZTEzNjU1MTM3YTY3NTMxMWEwOWEifQ=="/>
  </w:docVars>
  <w:rsids>
    <w:rsidRoot w:val="695038CD"/>
    <w:rsid w:val="049744C5"/>
    <w:rsid w:val="054D5714"/>
    <w:rsid w:val="0A676708"/>
    <w:rsid w:val="0CB952B6"/>
    <w:rsid w:val="1EB445E5"/>
    <w:rsid w:val="1FFB398E"/>
    <w:rsid w:val="200D204A"/>
    <w:rsid w:val="274F2647"/>
    <w:rsid w:val="287B13E3"/>
    <w:rsid w:val="2B5E3CCB"/>
    <w:rsid w:val="2D58628E"/>
    <w:rsid w:val="37223AF9"/>
    <w:rsid w:val="37A74447"/>
    <w:rsid w:val="3BAC5003"/>
    <w:rsid w:val="3BE702E9"/>
    <w:rsid w:val="47605247"/>
    <w:rsid w:val="49F06DFC"/>
    <w:rsid w:val="4C6F3D5B"/>
    <w:rsid w:val="4D090380"/>
    <w:rsid w:val="4E2E49C6"/>
    <w:rsid w:val="50011E81"/>
    <w:rsid w:val="501871E4"/>
    <w:rsid w:val="56301FD7"/>
    <w:rsid w:val="5656675D"/>
    <w:rsid w:val="5A9D2AC0"/>
    <w:rsid w:val="606E0EC6"/>
    <w:rsid w:val="62B80FFA"/>
    <w:rsid w:val="641C6E32"/>
    <w:rsid w:val="66116AE5"/>
    <w:rsid w:val="695038CD"/>
    <w:rsid w:val="6B8E0562"/>
    <w:rsid w:val="6BD52E17"/>
    <w:rsid w:val="6D7C36C2"/>
    <w:rsid w:val="71A74E52"/>
    <w:rsid w:val="7C1903CF"/>
    <w:rsid w:val="7C9F4C28"/>
    <w:rsid w:val="7CE516A3"/>
    <w:rsid w:val="7E1A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1850</Words>
  <Characters>2013</Characters>
  <Lines>0</Lines>
  <Paragraphs>0</Paragraphs>
  <TotalTime>227</TotalTime>
  <ScaleCrop>false</ScaleCrop>
  <LinksUpToDate>false</LinksUpToDate>
  <CharactersWithSpaces>2070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2020-12-14T09:15:00Z</dcterms:created>
  <dc:creator>Administrator</dc:creator>
  <cp:lastModifiedBy>流落精灵</cp:lastModifiedBy>
  <cp:lastPrinted>2024-10-18T08:16:56Z</cp:lastPrinted>
  <dcterms:modified xsi:type="dcterms:W3CDTF">2024-10-18T08:17:29Z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8AD479BFABCC490FAEC2A397678BD27A</vt:lpwstr>
  </property>
</Properties>
</file>